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0000" w:rsidRDefault="0030549B" w:rsidP="0030549B">
      <w:pPr>
        <w:keepNext/>
        <w:keepLines/>
        <w:widowControl w:val="0"/>
        <w:autoSpaceDE w:val="0"/>
        <w:autoSpaceDN w:val="0"/>
        <w:adjustRightInd w:val="0"/>
        <w:spacing w:before="240" w:after="0" w:line="240" w:lineRule="auto"/>
        <w:jc w:val="both"/>
        <w:rPr>
          <w:rFonts w:ascii="Roboto Light" w:hAnsi="Roboto Light" w:cs="Roboto Light"/>
          <w:color w:val="2E74B5"/>
          <w:sz w:val="32"/>
          <w:szCs w:val="32"/>
          <w:lang w:val="es"/>
        </w:rPr>
      </w:pPr>
      <w:r>
        <w:rPr>
          <w:rFonts w:ascii="Roboto Light" w:hAnsi="Roboto Light" w:cs="Roboto Light"/>
          <w:noProof/>
          <w:color w:val="2E74B5"/>
          <w:sz w:val="32"/>
          <w:szCs w:val="32"/>
        </w:rPr>
        <w:drawing>
          <wp:inline distT="0" distB="0" distL="0" distR="0">
            <wp:extent cx="5276850" cy="33051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30549B" w:rsidP="0030549B">
      <w:pPr>
        <w:pStyle w:val="Ttulo1"/>
        <w:rPr>
          <w:lang w:val="es"/>
        </w:rPr>
      </w:pPr>
      <w:r>
        <w:rPr>
          <w:lang w:val="es"/>
        </w:rPr>
        <w:t>Hambre cero</w:t>
      </w: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lang w:val="es"/>
        </w:rPr>
      </w:pP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sz w:val="24"/>
          <w:szCs w:val="24"/>
          <w:lang w:val="es"/>
        </w:rPr>
      </w:pPr>
      <w:r>
        <w:rPr>
          <w:rFonts w:ascii="Roboto Light" w:hAnsi="Roboto Light" w:cs="Roboto Light"/>
          <w:sz w:val="24"/>
          <w:szCs w:val="24"/>
          <w:lang w:val="es"/>
        </w:rPr>
        <w:t>Tras varias décadas de descenso en los índices de personas que padecen hambre, se ha ido documentando un ligero repunte a partir de 2015. Las estimaciones actuales sitúan en unos 690 millones el nú</w:t>
      </w:r>
      <w:r>
        <w:rPr>
          <w:rFonts w:ascii="Roboto Light" w:hAnsi="Roboto Light" w:cs="Roboto Light"/>
          <w:sz w:val="24"/>
          <w:szCs w:val="24"/>
          <w:lang w:val="es"/>
        </w:rPr>
        <w:t>mero de afectados por el hambre. Esto equivaldría al 8,9% de la población mundial total.</w:t>
      </w: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sz w:val="24"/>
          <w:szCs w:val="24"/>
          <w:lang w:val="es"/>
        </w:rPr>
      </w:pPr>
      <w:r>
        <w:rPr>
          <w:rFonts w:ascii="Roboto Light" w:hAnsi="Roboto Light" w:cs="Roboto Light"/>
          <w:sz w:val="24"/>
          <w:szCs w:val="24"/>
          <w:lang w:val="es"/>
        </w:rPr>
        <w:t>Obviamente, estos datos no son buenos, y suponen un freno en los objetivos establecidos para el año 2030. Al ritmo actual, se prevé que para ese año el número de perso</w:t>
      </w:r>
      <w:r>
        <w:rPr>
          <w:rFonts w:ascii="Roboto Light" w:hAnsi="Roboto Light" w:cs="Roboto Light"/>
          <w:sz w:val="24"/>
          <w:szCs w:val="24"/>
          <w:lang w:val="es"/>
        </w:rPr>
        <w:t xml:space="preserve">nas que pasen hambre superará los 840 millones de personas. </w:t>
      </w: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sz w:val="24"/>
          <w:szCs w:val="24"/>
          <w:lang w:val="es"/>
        </w:rPr>
      </w:pPr>
      <w:r>
        <w:rPr>
          <w:rFonts w:ascii="Roboto Light" w:hAnsi="Roboto Light" w:cs="Roboto Light"/>
          <w:sz w:val="24"/>
          <w:szCs w:val="24"/>
          <w:lang w:val="es"/>
        </w:rPr>
        <w:t>Según el Programa Mundial de Alimentos, alrededor de 135 millones padecen hambre severa, provocado principalmente por los conflictos, el cambio climático y las recesiones económicas. Además, nuev</w:t>
      </w:r>
      <w:r>
        <w:rPr>
          <w:rFonts w:ascii="Roboto Light" w:hAnsi="Roboto Light" w:cs="Roboto Light"/>
          <w:sz w:val="24"/>
          <w:szCs w:val="24"/>
          <w:lang w:val="es"/>
        </w:rPr>
        <w:t>amente el COVID-19 supone un factor agravante.</w:t>
      </w: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sz w:val="24"/>
          <w:szCs w:val="24"/>
          <w:lang w:val="es"/>
        </w:rPr>
      </w:pPr>
      <w:r>
        <w:rPr>
          <w:rFonts w:ascii="Roboto Light" w:hAnsi="Roboto Light" w:cs="Roboto Light"/>
          <w:sz w:val="24"/>
          <w:szCs w:val="24"/>
          <w:lang w:val="es"/>
        </w:rPr>
        <w:t>Con más de 250 millones de personas que se encuentran al borde de la hambruna, es necesario actuar rápidamente sobre esas regiones que corren más peligro.</w:t>
      </w: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sz w:val="24"/>
          <w:szCs w:val="24"/>
          <w:lang w:val="es"/>
        </w:rPr>
      </w:pPr>
      <w:r>
        <w:rPr>
          <w:rFonts w:ascii="Roboto Light" w:hAnsi="Roboto Light" w:cs="Roboto Light"/>
          <w:sz w:val="24"/>
          <w:szCs w:val="24"/>
          <w:lang w:val="es"/>
        </w:rPr>
        <w:t>Es necesario, por tanto, llevar a cabo un profundo cam</w:t>
      </w:r>
      <w:r>
        <w:rPr>
          <w:rFonts w:ascii="Roboto Light" w:hAnsi="Roboto Light" w:cs="Roboto Light"/>
          <w:sz w:val="24"/>
          <w:szCs w:val="24"/>
          <w:lang w:val="es"/>
        </w:rPr>
        <w:t xml:space="preserve">bio en el sistema </w:t>
      </w:r>
      <w:proofErr w:type="spellStart"/>
      <w:r>
        <w:rPr>
          <w:rFonts w:ascii="Roboto Light" w:hAnsi="Roboto Light" w:cs="Roboto Light"/>
          <w:sz w:val="24"/>
          <w:szCs w:val="24"/>
          <w:lang w:val="es"/>
        </w:rPr>
        <w:t>agroalimetario</w:t>
      </w:r>
      <w:proofErr w:type="spellEnd"/>
      <w:r>
        <w:rPr>
          <w:rFonts w:ascii="Roboto Light" w:hAnsi="Roboto Light" w:cs="Roboto Light"/>
          <w:sz w:val="24"/>
          <w:szCs w:val="24"/>
          <w:lang w:val="es"/>
        </w:rPr>
        <w:t xml:space="preserve"> mundial para contrarrestar estos datos. El aumento de la productividad agrícola y la producción alimentaria sostenible son </w:t>
      </w:r>
      <w:proofErr w:type="spellStart"/>
      <w:r>
        <w:rPr>
          <w:rFonts w:ascii="Roboto Light" w:hAnsi="Roboto Light" w:cs="Roboto Light"/>
          <w:sz w:val="24"/>
          <w:szCs w:val="24"/>
          <w:lang w:val="es"/>
        </w:rPr>
        <w:t>cuciales</w:t>
      </w:r>
      <w:proofErr w:type="spellEnd"/>
      <w:r>
        <w:rPr>
          <w:rFonts w:ascii="Roboto Light" w:hAnsi="Roboto Light" w:cs="Roboto Light"/>
          <w:sz w:val="24"/>
          <w:szCs w:val="24"/>
          <w:lang w:val="es"/>
        </w:rPr>
        <w:t xml:space="preserve"> para ayudar a aliviar los riesgos del hambre.</w:t>
      </w: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sz w:val="24"/>
          <w:szCs w:val="24"/>
          <w:lang w:val="es"/>
        </w:rPr>
      </w:pPr>
    </w:p>
    <w:p w:rsidR="0030549B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b/>
          <w:bCs/>
          <w:sz w:val="24"/>
          <w:szCs w:val="24"/>
          <w:lang w:val="es"/>
        </w:rPr>
      </w:pPr>
    </w:p>
    <w:p w:rsidR="00000000" w:rsidRDefault="0030549B" w:rsidP="0030549B">
      <w:pPr>
        <w:pStyle w:val="Ttulo1"/>
        <w:rPr>
          <w:lang w:val="es"/>
        </w:rPr>
      </w:pPr>
      <w:r>
        <w:rPr>
          <w:lang w:val="es"/>
        </w:rPr>
        <w:lastRenderedPageBreak/>
        <w:t>Datos</w:t>
      </w: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b/>
          <w:bCs/>
          <w:sz w:val="24"/>
          <w:szCs w:val="24"/>
          <w:lang w:val="es"/>
        </w:rPr>
      </w:pPr>
    </w:p>
    <w:p w:rsidR="00000000" w:rsidRDefault="0030549B" w:rsidP="0030549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59" w:lineRule="atLeast"/>
        <w:ind w:left="720" w:hanging="360"/>
        <w:jc w:val="both"/>
        <w:rPr>
          <w:rFonts w:ascii="Roboto Light" w:hAnsi="Roboto Light" w:cs="Roboto Light"/>
          <w:sz w:val="24"/>
          <w:szCs w:val="24"/>
          <w:lang w:val="es"/>
        </w:rPr>
      </w:pPr>
      <w:r>
        <w:rPr>
          <w:rFonts w:ascii="Roboto Light" w:hAnsi="Roboto Light" w:cs="Roboto Light"/>
          <w:sz w:val="24"/>
          <w:szCs w:val="24"/>
          <w:lang w:val="es"/>
        </w:rPr>
        <w:t>815 millones de personas están sub</w:t>
      </w:r>
      <w:r>
        <w:rPr>
          <w:rFonts w:ascii="Roboto Light" w:hAnsi="Roboto Light" w:cs="Roboto Light"/>
          <w:sz w:val="24"/>
          <w:szCs w:val="24"/>
          <w:lang w:val="es"/>
        </w:rPr>
        <w:t>alimentadas.</w:t>
      </w:r>
    </w:p>
    <w:p w:rsidR="00000000" w:rsidRDefault="0030549B" w:rsidP="0030549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59" w:lineRule="atLeast"/>
        <w:ind w:left="720" w:hanging="360"/>
        <w:jc w:val="both"/>
        <w:rPr>
          <w:rFonts w:ascii="Roboto Light" w:hAnsi="Roboto Light" w:cs="Roboto Light"/>
          <w:sz w:val="24"/>
          <w:szCs w:val="24"/>
          <w:lang w:val="es"/>
        </w:rPr>
      </w:pPr>
      <w:r>
        <w:rPr>
          <w:rFonts w:ascii="Roboto Light" w:hAnsi="Roboto Light" w:cs="Roboto Light"/>
          <w:sz w:val="24"/>
          <w:szCs w:val="24"/>
          <w:lang w:val="es"/>
        </w:rPr>
        <w:t>Asia es el continente más afectado por el hambre, con dos tercios del total de la población afectada.</w:t>
      </w:r>
    </w:p>
    <w:p w:rsidR="00000000" w:rsidRDefault="0030549B" w:rsidP="0030549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59" w:lineRule="atLeast"/>
        <w:ind w:left="720" w:hanging="360"/>
        <w:jc w:val="both"/>
        <w:rPr>
          <w:rFonts w:ascii="Roboto Light" w:hAnsi="Roboto Light" w:cs="Roboto Light"/>
          <w:sz w:val="24"/>
          <w:szCs w:val="24"/>
          <w:lang w:val="es"/>
        </w:rPr>
      </w:pPr>
      <w:r>
        <w:rPr>
          <w:rFonts w:ascii="Roboto Light" w:hAnsi="Roboto Light" w:cs="Roboto Light"/>
          <w:sz w:val="24"/>
          <w:szCs w:val="24"/>
          <w:lang w:val="es"/>
        </w:rPr>
        <w:t>3000 niños mueren cada año por desnutrición.</w:t>
      </w:r>
    </w:p>
    <w:p w:rsidR="00000000" w:rsidRDefault="0030549B" w:rsidP="0030549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59" w:lineRule="atLeast"/>
        <w:ind w:left="720" w:hanging="360"/>
        <w:jc w:val="both"/>
        <w:rPr>
          <w:rFonts w:ascii="Roboto Light" w:hAnsi="Roboto Light" w:cs="Roboto Light"/>
          <w:sz w:val="24"/>
          <w:szCs w:val="24"/>
          <w:lang w:val="es"/>
        </w:rPr>
      </w:pPr>
      <w:r>
        <w:rPr>
          <w:rFonts w:ascii="Roboto Light" w:hAnsi="Roboto Light" w:cs="Roboto Light"/>
          <w:sz w:val="24"/>
          <w:szCs w:val="24"/>
          <w:lang w:val="es"/>
        </w:rPr>
        <w:t>Uno de cuatro niños en el mundo sufren de retraso en el crecimiento. En los paí</w:t>
      </w:r>
      <w:r>
        <w:rPr>
          <w:rFonts w:ascii="Roboto Light" w:hAnsi="Roboto Light" w:cs="Roboto Light"/>
          <w:sz w:val="24"/>
          <w:szCs w:val="24"/>
          <w:lang w:val="es"/>
        </w:rPr>
        <w:t>ses en desarrollo, la proporción puede elevarse a uno de cada tres.</w:t>
      </w:r>
    </w:p>
    <w:p w:rsidR="00000000" w:rsidRDefault="0030549B" w:rsidP="0030549B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59" w:lineRule="atLeast"/>
        <w:ind w:left="720" w:hanging="360"/>
        <w:jc w:val="both"/>
        <w:rPr>
          <w:rFonts w:ascii="Roboto Light" w:hAnsi="Roboto Light" w:cs="Roboto Light"/>
          <w:sz w:val="24"/>
          <w:szCs w:val="24"/>
          <w:lang w:val="es"/>
        </w:rPr>
      </w:pPr>
      <w:r>
        <w:rPr>
          <w:rFonts w:ascii="Roboto Light" w:hAnsi="Roboto Light" w:cs="Roboto Light"/>
          <w:sz w:val="24"/>
          <w:szCs w:val="24"/>
          <w:lang w:val="es"/>
        </w:rPr>
        <w:t>4 mil millones de personas no tienen acceso a la electricidad en todo el mundo, la mayoría de las cuales vive en áreas rurales de los países en desarrollo. La pobreza energética en mucha</w:t>
      </w:r>
      <w:r>
        <w:rPr>
          <w:rFonts w:ascii="Roboto Light" w:hAnsi="Roboto Light" w:cs="Roboto Light"/>
          <w:sz w:val="24"/>
          <w:szCs w:val="24"/>
          <w:lang w:val="es"/>
        </w:rPr>
        <w:t>s regiones es una barrera fundamental para reducir el hambre y asegurar que el mundo pueda producir suficiente alimento para satisfacer la demanda futura.</w:t>
      </w: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sz w:val="24"/>
          <w:szCs w:val="24"/>
          <w:lang w:val="es"/>
        </w:rPr>
      </w:pPr>
    </w:p>
    <w:p w:rsidR="00000000" w:rsidRDefault="0030549B" w:rsidP="0030549B">
      <w:pPr>
        <w:pStyle w:val="Ttulo1"/>
        <w:rPr>
          <w:lang w:val="es"/>
        </w:rPr>
      </w:pPr>
      <w:r>
        <w:rPr>
          <w:lang w:val="es"/>
        </w:rPr>
        <w:t>Objetivos para 2030</w:t>
      </w:r>
    </w:p>
    <w:p w:rsidR="0030549B" w:rsidRPr="0030549B" w:rsidRDefault="0030549B" w:rsidP="0030549B">
      <w:pPr>
        <w:rPr>
          <w:lang w:val="es"/>
        </w:rPr>
      </w:pP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sz w:val="24"/>
          <w:szCs w:val="24"/>
          <w:lang w:val="es"/>
        </w:rPr>
      </w:pPr>
      <w:r>
        <w:rPr>
          <w:rFonts w:ascii="Roboto Light" w:hAnsi="Roboto Light" w:cs="Roboto Light"/>
          <w:sz w:val="24"/>
          <w:szCs w:val="24"/>
          <w:lang w:val="es"/>
        </w:rPr>
        <w:t>2.1 </w:t>
      </w:r>
      <w:r>
        <w:rPr>
          <w:rFonts w:ascii="Roboto Light" w:hAnsi="Roboto Light" w:cs="Roboto Light"/>
          <w:sz w:val="24"/>
          <w:szCs w:val="24"/>
          <w:lang w:val="es"/>
        </w:rPr>
        <w:t>Poner fin al hambre y asegurar el acceso de todas las personas, en particul</w:t>
      </w:r>
      <w:r>
        <w:rPr>
          <w:rFonts w:ascii="Roboto Light" w:hAnsi="Roboto Light" w:cs="Roboto Light"/>
          <w:sz w:val="24"/>
          <w:szCs w:val="24"/>
          <w:lang w:val="es"/>
        </w:rPr>
        <w:t>ar los pobres y las personas en situaciones vulnerables, incluidos los lactantes, a una alimentación sana, nutritiva y suficiente durante todo el año</w:t>
      </w: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sz w:val="24"/>
          <w:szCs w:val="24"/>
          <w:lang w:val="es"/>
        </w:rPr>
      </w:pP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sz w:val="24"/>
          <w:szCs w:val="24"/>
          <w:lang w:val="es"/>
        </w:rPr>
      </w:pPr>
      <w:r>
        <w:rPr>
          <w:rFonts w:ascii="Roboto Light" w:hAnsi="Roboto Light" w:cs="Roboto Light"/>
          <w:sz w:val="24"/>
          <w:szCs w:val="24"/>
          <w:lang w:val="es"/>
        </w:rPr>
        <w:t>2.2</w:t>
      </w:r>
      <w:r>
        <w:rPr>
          <w:rFonts w:ascii="Roboto Light" w:hAnsi="Roboto Light" w:cs="Roboto Light"/>
          <w:sz w:val="24"/>
          <w:szCs w:val="24"/>
          <w:lang w:val="es"/>
        </w:rPr>
        <w:t> Poner fin a todas las formas de malnutrición, incluso logrando, a más tardar en 2025, las metas conv</w:t>
      </w:r>
      <w:r>
        <w:rPr>
          <w:rFonts w:ascii="Roboto Light" w:hAnsi="Roboto Light" w:cs="Roboto Light"/>
          <w:sz w:val="24"/>
          <w:szCs w:val="24"/>
          <w:lang w:val="es"/>
        </w:rPr>
        <w:t>enidas internacionalmente sobre el retraso del crecimiento y la emaciación de los niños menores de 5 años, y abordar las necesidades de nutrición de las adolescentes, las mujeres embarazadas y lactantes y las personas de edad</w:t>
      </w: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sz w:val="24"/>
          <w:szCs w:val="24"/>
          <w:lang w:val="es"/>
        </w:rPr>
      </w:pP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sz w:val="24"/>
          <w:szCs w:val="24"/>
          <w:lang w:val="es"/>
        </w:rPr>
      </w:pPr>
      <w:r>
        <w:rPr>
          <w:rFonts w:ascii="Roboto Light" w:hAnsi="Roboto Light" w:cs="Roboto Light"/>
          <w:sz w:val="24"/>
          <w:szCs w:val="24"/>
          <w:lang w:val="es"/>
        </w:rPr>
        <w:t>2.3 </w:t>
      </w:r>
      <w:r>
        <w:rPr>
          <w:rFonts w:ascii="Roboto Light" w:hAnsi="Roboto Light" w:cs="Roboto Light"/>
          <w:sz w:val="24"/>
          <w:szCs w:val="24"/>
          <w:lang w:val="es"/>
        </w:rPr>
        <w:t>Duplicar la productivida</w:t>
      </w:r>
      <w:r>
        <w:rPr>
          <w:rFonts w:ascii="Roboto Light" w:hAnsi="Roboto Light" w:cs="Roboto Light"/>
          <w:sz w:val="24"/>
          <w:szCs w:val="24"/>
          <w:lang w:val="es"/>
        </w:rPr>
        <w:t>d agrícola y los ingresos de los productores de alimentos en pequeña escala, en particular las mujeres, los pueblos indígenas, los agricultores familiares, los pastores y los pescadores, entre otras cosas mediante un acceso seguro y equitativo a las tierra</w:t>
      </w:r>
      <w:r>
        <w:rPr>
          <w:rFonts w:ascii="Roboto Light" w:hAnsi="Roboto Light" w:cs="Roboto Light"/>
          <w:sz w:val="24"/>
          <w:szCs w:val="24"/>
          <w:lang w:val="es"/>
        </w:rPr>
        <w:t>s, a otros recursos de producción e insumos, conocimientos, servicios financieros, mercados y oportunidades para la generación de valor añadido y empleos no agrícolas</w:t>
      </w: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sz w:val="24"/>
          <w:szCs w:val="24"/>
          <w:lang w:val="es"/>
        </w:rPr>
      </w:pP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sz w:val="24"/>
          <w:szCs w:val="24"/>
          <w:lang w:val="es"/>
        </w:rPr>
      </w:pPr>
      <w:r>
        <w:rPr>
          <w:rFonts w:ascii="Roboto Light" w:hAnsi="Roboto Light" w:cs="Roboto Light"/>
          <w:sz w:val="24"/>
          <w:szCs w:val="24"/>
          <w:lang w:val="es"/>
        </w:rPr>
        <w:t>2.4 </w:t>
      </w:r>
      <w:r>
        <w:rPr>
          <w:rFonts w:ascii="Roboto Light" w:hAnsi="Roboto Light" w:cs="Roboto Light"/>
          <w:sz w:val="24"/>
          <w:szCs w:val="24"/>
          <w:lang w:val="es"/>
        </w:rPr>
        <w:t>Asegurar la sostenibilidad de los sistemas de producción de alimentos y aplicar prá</w:t>
      </w:r>
      <w:r>
        <w:rPr>
          <w:rFonts w:ascii="Roboto Light" w:hAnsi="Roboto Light" w:cs="Roboto Light"/>
          <w:sz w:val="24"/>
          <w:szCs w:val="24"/>
          <w:lang w:val="es"/>
        </w:rPr>
        <w:t xml:space="preserve">cticas agrícolas </w:t>
      </w:r>
      <w:proofErr w:type="spellStart"/>
      <w:r>
        <w:rPr>
          <w:rFonts w:ascii="Roboto Light" w:hAnsi="Roboto Light" w:cs="Roboto Light"/>
          <w:sz w:val="24"/>
          <w:szCs w:val="24"/>
          <w:lang w:val="es"/>
        </w:rPr>
        <w:t>resilientes</w:t>
      </w:r>
      <w:proofErr w:type="spellEnd"/>
      <w:r>
        <w:rPr>
          <w:rFonts w:ascii="Roboto Light" w:hAnsi="Roboto Light" w:cs="Roboto Light"/>
          <w:sz w:val="24"/>
          <w:szCs w:val="24"/>
          <w:lang w:val="es"/>
        </w:rPr>
        <w:t xml:space="preserve"> que aumenten la productividad y la producción, contribuyan al mantenimiento de los ecosistemas, fortalezcan la capacidad de </w:t>
      </w:r>
      <w:r>
        <w:rPr>
          <w:rFonts w:ascii="Roboto Light" w:hAnsi="Roboto Light" w:cs="Roboto Light"/>
          <w:sz w:val="24"/>
          <w:szCs w:val="24"/>
          <w:lang w:val="es"/>
        </w:rPr>
        <w:lastRenderedPageBreak/>
        <w:t xml:space="preserve">adaptación al cambio climático, los fenómenos meteorológicos extremos, las sequías, las inundaciones y </w:t>
      </w:r>
      <w:r>
        <w:rPr>
          <w:rFonts w:ascii="Roboto Light" w:hAnsi="Roboto Light" w:cs="Roboto Light"/>
          <w:sz w:val="24"/>
          <w:szCs w:val="24"/>
          <w:lang w:val="es"/>
        </w:rPr>
        <w:t>otros desastres, y mejoren progresivamente la calidad del suelo y la tierra</w:t>
      </w: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sz w:val="24"/>
          <w:szCs w:val="24"/>
          <w:lang w:val="es"/>
        </w:rPr>
      </w:pP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sz w:val="24"/>
          <w:szCs w:val="24"/>
          <w:lang w:val="es"/>
        </w:rPr>
      </w:pPr>
      <w:r>
        <w:rPr>
          <w:rFonts w:ascii="Roboto Light" w:hAnsi="Roboto Light" w:cs="Roboto Light"/>
          <w:sz w:val="24"/>
          <w:szCs w:val="24"/>
          <w:lang w:val="es"/>
        </w:rPr>
        <w:t>2.5</w:t>
      </w:r>
      <w:r>
        <w:rPr>
          <w:rFonts w:ascii="Roboto Light" w:hAnsi="Roboto Light" w:cs="Roboto Light"/>
          <w:sz w:val="24"/>
          <w:szCs w:val="24"/>
          <w:lang w:val="es"/>
        </w:rPr>
        <w:t xml:space="preserve"> Mantener la diversidad genética de las semillas, las plantas cultivadas y los animales de granja y domesticados y sus especies silvestres conexas, entre otras cosas mediante </w:t>
      </w:r>
      <w:r>
        <w:rPr>
          <w:rFonts w:ascii="Roboto Light" w:hAnsi="Roboto Light" w:cs="Roboto Light"/>
          <w:sz w:val="24"/>
          <w:szCs w:val="24"/>
          <w:lang w:val="es"/>
        </w:rPr>
        <w:t>una buena gestión y diversificación de los bancos de semillas y plantas a nivel nacional, regional e internacional, y promover el acceso a los beneficios que se deriven de la utilización de los recursos genéticos y los conocimientos tradicionales y su dist</w:t>
      </w:r>
      <w:r>
        <w:rPr>
          <w:rFonts w:ascii="Roboto Light" w:hAnsi="Roboto Light" w:cs="Roboto Light"/>
          <w:sz w:val="24"/>
          <w:szCs w:val="24"/>
          <w:lang w:val="es"/>
        </w:rPr>
        <w:t>ribución justa y equitativa, como se ha convenido internacionalmente</w:t>
      </w: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sz w:val="24"/>
          <w:szCs w:val="24"/>
          <w:lang w:val="es"/>
        </w:rPr>
      </w:pP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sz w:val="24"/>
          <w:szCs w:val="24"/>
          <w:lang w:val="es"/>
        </w:rPr>
      </w:pPr>
      <w:r>
        <w:rPr>
          <w:rFonts w:ascii="Roboto Light" w:hAnsi="Roboto Light" w:cs="Roboto Light"/>
          <w:sz w:val="24"/>
          <w:szCs w:val="24"/>
          <w:lang w:val="es"/>
        </w:rPr>
        <w:t>2.a </w:t>
      </w:r>
      <w:r>
        <w:rPr>
          <w:rFonts w:ascii="Roboto Light" w:hAnsi="Roboto Light" w:cs="Roboto Light"/>
          <w:sz w:val="24"/>
          <w:szCs w:val="24"/>
          <w:lang w:val="es"/>
        </w:rPr>
        <w:t>Aumentar las inversiones, incluso mediante una mayor cooperación internacional, en la infraestructura rural, la investigación agrícola y los servicios de extensión, el desarrollo te</w:t>
      </w:r>
      <w:r>
        <w:rPr>
          <w:rFonts w:ascii="Roboto Light" w:hAnsi="Roboto Light" w:cs="Roboto Light"/>
          <w:sz w:val="24"/>
          <w:szCs w:val="24"/>
          <w:lang w:val="es"/>
        </w:rPr>
        <w:t>cnológico y los bancos de genes de plantas y ganado a fin de mejorar la capacidad de producción agrícola en los países en desarrollo, en particular en los países menos adelantados</w:t>
      </w: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sz w:val="24"/>
          <w:szCs w:val="24"/>
          <w:lang w:val="es"/>
        </w:rPr>
      </w:pP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sz w:val="24"/>
          <w:szCs w:val="24"/>
          <w:lang w:val="es"/>
        </w:rPr>
      </w:pPr>
      <w:r>
        <w:rPr>
          <w:rFonts w:ascii="Roboto Light" w:hAnsi="Roboto Light" w:cs="Roboto Light"/>
          <w:sz w:val="24"/>
          <w:szCs w:val="24"/>
          <w:lang w:val="es"/>
        </w:rPr>
        <w:t>2.b</w:t>
      </w:r>
      <w:r>
        <w:rPr>
          <w:rFonts w:ascii="Roboto Light" w:hAnsi="Roboto Light" w:cs="Roboto Light"/>
          <w:sz w:val="24"/>
          <w:szCs w:val="24"/>
          <w:lang w:val="es"/>
        </w:rPr>
        <w:t> Corregir y prevenir las restricciones y distorsiones comerciales en lo</w:t>
      </w:r>
      <w:r>
        <w:rPr>
          <w:rFonts w:ascii="Roboto Light" w:hAnsi="Roboto Light" w:cs="Roboto Light"/>
          <w:sz w:val="24"/>
          <w:szCs w:val="24"/>
          <w:lang w:val="es"/>
        </w:rPr>
        <w:t xml:space="preserve">s mercados agropecuarios mundiales, entre otras cosas mediante la eliminación paralela de todas las formas de subvenciones a las exportaciones agrícolas y todas las medidas de exportación con efectos equivalentes, de conformidad con el mandato de la Ronda </w:t>
      </w:r>
      <w:r>
        <w:rPr>
          <w:rFonts w:ascii="Roboto Light" w:hAnsi="Roboto Light" w:cs="Roboto Light"/>
          <w:sz w:val="24"/>
          <w:szCs w:val="24"/>
          <w:lang w:val="es"/>
        </w:rPr>
        <w:t>de Doha para el Desarrollo</w:t>
      </w: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sz w:val="24"/>
          <w:szCs w:val="24"/>
          <w:lang w:val="es"/>
        </w:rPr>
      </w:pP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b/>
          <w:bCs/>
          <w:sz w:val="24"/>
          <w:szCs w:val="24"/>
          <w:lang w:val="es"/>
        </w:rPr>
      </w:pPr>
      <w:r>
        <w:rPr>
          <w:rFonts w:ascii="Roboto Light" w:hAnsi="Roboto Light" w:cs="Roboto Light"/>
          <w:sz w:val="24"/>
          <w:szCs w:val="24"/>
          <w:lang w:val="es"/>
        </w:rPr>
        <w:t>2.c </w:t>
      </w:r>
      <w:bookmarkStart w:id="0" w:name="_GoBack"/>
      <w:bookmarkEnd w:id="0"/>
      <w:r>
        <w:rPr>
          <w:rFonts w:ascii="Roboto Light" w:hAnsi="Roboto Light" w:cs="Roboto Light"/>
          <w:sz w:val="24"/>
          <w:szCs w:val="24"/>
          <w:lang w:val="es"/>
        </w:rPr>
        <w:t>Adoptar medidas para asegurar el buen funcionamiento de los mercados de productos básicos alimentarios y sus derivados y facilitar el acceso oportuno a información sobre los mercados, en particular sobre las reservas de ali</w:t>
      </w:r>
      <w:r>
        <w:rPr>
          <w:rFonts w:ascii="Roboto Light" w:hAnsi="Roboto Light" w:cs="Roboto Light"/>
          <w:sz w:val="24"/>
          <w:szCs w:val="24"/>
          <w:lang w:val="es"/>
        </w:rPr>
        <w:t>mentos, a fin de ayudar a limitar la extrema volatilidad de los precios de los alimentos</w:t>
      </w: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b/>
          <w:bCs/>
          <w:sz w:val="24"/>
          <w:szCs w:val="24"/>
          <w:lang w:val="es"/>
        </w:rPr>
      </w:pPr>
    </w:p>
    <w:p w:rsidR="00000000" w:rsidRDefault="0030549B">
      <w:pPr>
        <w:widowControl w:val="0"/>
        <w:autoSpaceDE w:val="0"/>
        <w:autoSpaceDN w:val="0"/>
        <w:adjustRightInd w:val="0"/>
        <w:spacing w:line="259" w:lineRule="atLeast"/>
        <w:jc w:val="both"/>
        <w:rPr>
          <w:rFonts w:ascii="Roboto Light" w:hAnsi="Roboto Light" w:cs="Roboto Light"/>
          <w:sz w:val="24"/>
          <w:szCs w:val="24"/>
          <w:lang w:val="es"/>
        </w:rPr>
      </w:pPr>
    </w:p>
    <w:p w:rsidR="00000000" w:rsidRDefault="0030549B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s"/>
        </w:rPr>
      </w:pPr>
    </w:p>
    <w:p w:rsidR="00000000" w:rsidRDefault="0030549B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s"/>
        </w:rPr>
      </w:pPr>
    </w:p>
    <w:p w:rsidR="00000000" w:rsidRDefault="0030549B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s"/>
        </w:rPr>
      </w:pPr>
    </w:p>
    <w:sectPr w:rsidR="00000000">
      <w:pgSz w:w="12240" w:h="15840"/>
      <w:pgMar w:top="1417" w:right="1701" w:bottom="1417" w:left="170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 Light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16AC3672"/>
    <w:lvl w:ilvl="0">
      <w:numFmt w:val="bullet"/>
      <w:lvlText w:val="*"/>
      <w:lvlJc w:val="left"/>
    </w:lvl>
  </w:abstractNum>
  <w:num w:numId="1">
    <w:abstractNumId w:val="0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SystemFonts/>
  <w:bordersDoNotSurroundHeader/>
  <w:bordersDoNotSurroundFooter/>
  <w:proofState w:spelling="clean" w:grammar="clean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549B"/>
    <w:rsid w:val="00305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69923A9"/>
  <w14:defaultImageDpi w14:val="0"/>
  <w15:docId w15:val="{0E53EFD5-C603-4FF6-B6B7-53A7D5E94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054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0549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../customXml/item1.xml"/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customXml" Target="../customXml/item3.xml"/><Relationship Id="rId4" Type="http://schemas.openxmlformats.org/officeDocument/2006/relationships/webSettings" Target="webSettings.xml"/><Relationship Id="rId9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1E98B432665C748B219EE6E0198471E" ma:contentTypeVersion="7" ma:contentTypeDescription="Crear nuevo documento." ma:contentTypeScope="" ma:versionID="8effc626cadab23679c56f1a81a36419">
  <xsd:schema xmlns:xsd="http://www.w3.org/2001/XMLSchema" xmlns:xs="http://www.w3.org/2001/XMLSchema" xmlns:p="http://schemas.microsoft.com/office/2006/metadata/properties" xmlns:ns2="04e3a48a-e843-4d65-9196-c029df5ea572" xmlns:ns3="df78307d-254e-4238-bede-e1732a3f0ca5" targetNamespace="http://schemas.microsoft.com/office/2006/metadata/properties" ma:root="true" ma:fieldsID="aa693836f1019810759215e0361cf294" ns2:_="" ns3:_="">
    <xsd:import namespace="04e3a48a-e843-4d65-9196-c029df5ea572"/>
    <xsd:import namespace="df78307d-254e-4238-bede-e1732a3f0ca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4e3a48a-e843-4d65-9196-c029df5ea57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Etiquetas de imagen" ma:readOnly="false" ma:fieldId="{5cf76f15-5ced-4ddc-b409-7134ff3c332f}" ma:taxonomyMulti="true" ma:sspId="2f81fab6-5715-43b2-96f5-83aa1642311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f78307d-254e-4238-bede-e1732a3f0ca5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35bb956c-4e7b-462c-88f8-837bbff3f93c}" ma:internalName="TaxCatchAll" ma:showField="CatchAllData" ma:web="df78307d-254e-4238-bede-e1732a3f0ca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4e3a48a-e843-4d65-9196-c029df5ea572">
      <Terms xmlns="http://schemas.microsoft.com/office/infopath/2007/PartnerControls"/>
    </lcf76f155ced4ddcb4097134ff3c332f>
    <TaxCatchAll xmlns="df78307d-254e-4238-bede-e1732a3f0ca5" xsi:nil="true"/>
  </documentManagement>
</p:properties>
</file>

<file path=customXml/itemProps1.xml><?xml version="1.0" encoding="utf-8"?>
<ds:datastoreItem xmlns:ds="http://schemas.openxmlformats.org/officeDocument/2006/customXml" ds:itemID="{85BC9FCC-B222-4AC0-A8DA-6ABB460F2941}"/>
</file>

<file path=customXml/itemProps2.xml><?xml version="1.0" encoding="utf-8"?>
<ds:datastoreItem xmlns:ds="http://schemas.openxmlformats.org/officeDocument/2006/customXml" ds:itemID="{4ACB99FE-937F-46CE-AEC9-AA73B0562D0C}"/>
</file>

<file path=customXml/itemProps3.xml><?xml version="1.0" encoding="utf-8"?>
<ds:datastoreItem xmlns:ds="http://schemas.openxmlformats.org/officeDocument/2006/customXml" ds:itemID="{59A99A02-A359-43BB-8B09-20C747C55E17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751</Words>
  <Characters>4135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DAW</dc:creator>
  <cp:keywords/>
  <dc:description/>
  <cp:lastModifiedBy>DAW</cp:lastModifiedBy>
  <cp:revision>2</cp:revision>
  <dcterms:created xsi:type="dcterms:W3CDTF">2022-12-13T15:21:00Z</dcterms:created>
  <dcterms:modified xsi:type="dcterms:W3CDTF">2022-12-13T15:21:00Z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0x01010031E98B432665C748B219EE6E0198471E</vt:lpwstr>
  </property>
</Properties>
</file>